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4788"/>
        <w:gridCol w:w="1539"/>
        <w:gridCol w:w="1377"/>
      </w:tblGrid>
      <w:tr w:rsidR="00D94DF4" w:rsidRPr="00D94DF4" w:rsidTr="00B344B7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D94DF4" w:rsidRPr="00D94DF4" w:rsidTr="00B344B7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0503160</w:t>
            </w:r>
          </w:p>
        </w:tc>
      </w:tr>
      <w:tr w:rsidR="00D94DF4" w:rsidRPr="00D94DF4" w:rsidTr="00B344B7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1 октября 2021 года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01.10.2021</w:t>
            </w:r>
          </w:p>
        </w:tc>
      </w:tr>
      <w:tr w:rsidR="00D94DF4" w:rsidRPr="00D94DF4" w:rsidTr="00B344B7">
        <w:tc>
          <w:tcPr>
            <w:tcW w:w="26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получатель бюджетных средств,</w:t>
            </w:r>
          </w:p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доходов бюджета, главный администратор,</w:t>
            </w:r>
          </w:p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администратор источников финансирования</w:t>
            </w:r>
          </w:p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дефицита бюджета</w:t>
            </w:r>
          </w:p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Межрайонная инспекция Федеральной налоговой службы № 20 по Республике Татарстан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1383" w:type="dxa"/>
            <w:tcBorders>
              <w:left w:val="single" w:sz="4" w:space="0" w:color="auto"/>
            </w:tcBorders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39358918</w:t>
            </w:r>
          </w:p>
        </w:tc>
      </w:tr>
      <w:tr w:rsidR="00D94DF4" w:rsidRPr="00D94DF4" w:rsidTr="00B344B7">
        <w:tc>
          <w:tcPr>
            <w:tcW w:w="260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7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</w:tr>
      <w:tr w:rsidR="00D94DF4" w:rsidRPr="00D94DF4" w:rsidTr="00B344B7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бюджета</w:t>
            </w:r>
          </w:p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927010000001</w:t>
            </w:r>
          </w:p>
        </w:tc>
      </w:tr>
      <w:tr w:rsidR="00D94DF4" w:rsidRPr="00D94DF4" w:rsidTr="00B344B7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Периодичность: 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месячная, </w:t>
            </w:r>
            <w:r w:rsidRPr="00D94DF4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квартальная</w:t>
            </w:r>
            <w:r w:rsidRPr="00D94D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годовая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tcBorders>
              <w:lef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94DF4" w:rsidRPr="00D94DF4" w:rsidTr="00B344B7"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DF4" w:rsidRPr="00D94DF4" w:rsidRDefault="00D94DF4" w:rsidP="00D94D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измерения:</w:t>
            </w:r>
          </w:p>
        </w:tc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val="en-US" w:eastAsia="ru-RU"/>
              </w:rPr>
            </w:pPr>
            <w:r w:rsidRPr="00D94DF4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bottom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</w:t>
            </w:r>
          </w:p>
        </w:tc>
      </w:tr>
    </w:tbl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DF4" w:rsidRPr="00D94DF4" w:rsidRDefault="00D94DF4" w:rsidP="00D94DF4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4DF4" w:rsidRPr="00D94DF4" w:rsidRDefault="00D94DF4" w:rsidP="00D94DF4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4DF4" w:rsidRPr="00D94DF4" w:rsidRDefault="00D94DF4" w:rsidP="00D94DF4">
      <w:pPr>
        <w:spacing w:after="0" w:line="240" w:lineRule="auto"/>
        <w:ind w:right="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Организационная структура субъекта бюджетной отчетности</w:t>
      </w:r>
    </w:p>
    <w:p w:rsidR="00D94DF4" w:rsidRPr="00D94DF4" w:rsidRDefault="00D94DF4" w:rsidP="00D94DF4">
      <w:pPr>
        <w:adjustRightInd w:val="0"/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Межрайонная инспекции Федеральной налоговой службы № 20 по Республике Татарстан (далее – Учреждение) является территориальным органом Федеральной налоговой службы.</w:t>
      </w:r>
    </w:p>
    <w:p w:rsidR="00D94DF4" w:rsidRPr="00D94DF4" w:rsidRDefault="00D94DF4" w:rsidP="00D94DF4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осуществляет свою деятельность на основании Положения о   Межрайонной инспекции Федеральной налоговой службы № 20 по Республике Татарстан, утвержденного руководителем УФНС России по Республике Татарстан Сафиуллиным М.А. 12.04.2021. </w:t>
      </w:r>
    </w:p>
    <w:p w:rsidR="00D94DF4" w:rsidRPr="00D94DF4" w:rsidRDefault="00D94DF4" w:rsidP="00D94DF4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 предоставленных  полномочий. </w:t>
      </w:r>
    </w:p>
    <w:p w:rsidR="00D94DF4" w:rsidRPr="00D94DF4" w:rsidRDefault="00D94DF4" w:rsidP="00D94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 регистрации (местонахождения)  Учреждения:  420021,  Республика Татарстан, г. Казань, ул. Г. Тукая, д. 144. 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включает в себя 2 территориально-обособленных рабочих мест (ТОРМ), которые расположены по  адресам: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-Республика Татарстан, г. Казань, ул. Дементьева, 2Б.;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-Республика Татарстан, г. Набережные Челны, переулок им. Валерия Шадрина, д.6.</w:t>
      </w:r>
    </w:p>
    <w:p w:rsidR="00D94DF4" w:rsidRPr="00D94DF4" w:rsidRDefault="00D94DF4" w:rsidP="00D94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едином государственном реестре юридических лиц Учреждение зарегистрировано 30.04.2019 г. за основным государственным регистрационным номером 1191690038715. 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состоит на налоговом учете в Межрайонной инспекции Федеральной налоговой службы № 14 по Республике Татарстан с 17.05.2019 г., ИНН/КПП 1657253867/165501001.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Идентификация в Едином государственном регистре предприятий и организаций установлена с использованием Общероссийских классификаторов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технико-экономической информации: ОКПО – 39358918, ОКОГУ – 1327010,  ОКТМО – 92701000001, ОКВЭД – 84.11.4, ОКОПФ – 75104, ОКФС – 12.  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инспекции Касимов И.Г.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- главный бухгалтер Шамсутдинова Р.Г.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 и сборов, а в случаях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в том числе путем проведения выездных налоговых проверок в отношении отдельных категорий налогоплательщиков по перечню, определяемому УФНС России по Республике Татарстан. </w:t>
      </w:r>
    </w:p>
    <w:p w:rsidR="00D94DF4" w:rsidRPr="00D94DF4" w:rsidRDefault="00D94DF4" w:rsidP="00D94DF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D94DF4" w:rsidRPr="00D94DF4" w:rsidRDefault="00D94DF4" w:rsidP="00D94DF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направлений деятельности субъекта бюджетной отчетности за отчетный период согласно общероссийскому классификатору виду экономической деятельности (ОКВЭД) не было.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right="142" w:firstLine="60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4DF4" w:rsidRPr="00D94DF4" w:rsidRDefault="00D94DF4" w:rsidP="00D94DF4">
      <w:pPr>
        <w:autoSpaceDE w:val="0"/>
        <w:autoSpaceDN w:val="0"/>
        <w:spacing w:after="0" w:line="240" w:lineRule="auto"/>
        <w:ind w:right="142"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Предельная численность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</w:t>
      </w: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утверждена: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right="142" w:firstLine="60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 01.10.2020 года 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приказом</w:t>
      </w:r>
      <w:r w:rsidRPr="00D94D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УФНС России по Республике Татарстан от 31.08.2020  № 2.1-10/0119@  «Об утверждении структуры Межрайонной инспекции Федеральной налоговой службы № 20 по Республике Татарстан» в количестве 200 единиц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right="142" w:firstLine="60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-численность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работников, замещающих должности государственной гражданской службы на конец отчетного периода 196 единиц;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right="142" w:firstLine="60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-численность 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работников, замещающих должности, не являющиеся должностями государственной гражданской службы на конец отчетного периода 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4 единиц.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Фактическая численность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 на конец отчетного периода, составляет 136 единиц, в том числе: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right="142" w:firstLine="60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-численность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работников, замещающих должности государственной гражданской службы на конец отчетного периода 133 единицы;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right="142" w:firstLine="60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-численность 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работников, замещающих должности, не являющиеся должностями государственной гражданской службы на конец отчетного периода 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  <w:t>3 единицы.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персонала по охране и обслуживанию зданий утверждена приказом </w:t>
      </w:r>
      <w:r w:rsidRPr="00D94DF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УФНС России по Республике Татарстан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31.12.2020  №2.1-10/0210@      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«О распределении  численности персонала по  охране и обслуживанию зданий на 2021 год и плановый период 2022 и 2023 годов территориальным органам  ФНС России в Республике Татарстан» в количестве 5 единиц. </w:t>
      </w:r>
    </w:p>
    <w:p w:rsidR="00D94DF4" w:rsidRPr="00D94DF4" w:rsidRDefault="00D94DF4" w:rsidP="00D94DF4">
      <w:pPr>
        <w:autoSpaceDE w:val="0"/>
        <w:autoSpaceDN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Фактическая численность персонала по охране и обслуживанию зданий на конец отчетного периода, составляет 4 единицы.</w:t>
      </w:r>
    </w:p>
    <w:p w:rsidR="00D94DF4" w:rsidRPr="00D94DF4" w:rsidRDefault="00D94DF4" w:rsidP="00D94DF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от 15.02.2020 № 153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 полномочия по ведению бухгалтерского (бюджетного) учета и формированию бюджетной отчетности, а так же начислению по оплате труда, иных выплат и связанных с ними обязательных платежей в бюджеты бюджетной системы Российской Федерации переданы 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Бухгалтерская отчетность на 01.10.2021 составлена отделом централизованной бухгалтерии, который возглавляет заместитель начальника отдела Межрегионального филиала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D94DF4" w:rsidRPr="00D94DF4" w:rsidRDefault="00D94DF4" w:rsidP="00D94DF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Результаты деятельности</w:t>
      </w: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субъекта бюджетной отчетности</w:t>
      </w:r>
    </w:p>
    <w:p w:rsidR="00D94DF4" w:rsidRPr="00D94DF4" w:rsidRDefault="00D94DF4" w:rsidP="00D94D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 налоговых доходов, администрируемых Межрайонной ИФНС России № 20 по Республике Татарстан, за 9 месяцев 2021 года отсутствуют.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3. Анализ отчета об исполнении бюджета </w:t>
      </w: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субъектом бюджетной отчетности</w:t>
      </w:r>
    </w:p>
    <w:p w:rsidR="00D94DF4" w:rsidRPr="00D94DF4" w:rsidRDefault="00D94DF4" w:rsidP="00D94D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Исполнение бюджета получателем бюджетных средств</w:t>
      </w:r>
    </w:p>
    <w:p w:rsidR="00D94DF4" w:rsidRPr="00D94DF4" w:rsidRDefault="00D94DF4" w:rsidP="00D94DF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3.1.1. Доходы федерального бюджета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еречислений в доход федерального бюджета через финансовые органы</w:t>
      </w: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производилось</w:t>
      </w: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94DF4">
        <w:rPr>
          <w:rFonts w:ascii="Times New Roman" w:eastAsia="Times New Roman" w:hAnsi="Times New Roman" w:cs="Times New Roman"/>
          <w:sz w:val="24"/>
          <w:szCs w:val="24"/>
          <w:lang w:eastAsia="ru-RU"/>
        </w:rPr>
        <w:t>(строка 010 графы 8 формы 0503127).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3.1.2. Расходы федерального бюджета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right="-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Лимиты бюджетных обязательств на 2021 год утверждены Учреждению по главе 182 «Федеральная налоговая служба» на общую сумму 126 594 964,90 руб. 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D94DF4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Исполнено через лицевые счета в финансовом органе по </w:t>
      </w: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главе 182 «Федеральная налоговая служба» </w:t>
      </w:r>
      <w:r w:rsidRPr="00D94DF4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на общую сумму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95 747 445,79</w:t>
      </w: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94DF4">
        <w:rPr>
          <w:rFonts w:ascii="Times New Roman" w:eastAsia="MS Mincho" w:hAnsi="Times New Roman" w:cs="Times New Roman"/>
          <w:sz w:val="28"/>
          <w:szCs w:val="20"/>
          <w:lang w:eastAsia="ru-RU"/>
        </w:rPr>
        <w:t xml:space="preserve">руб. </w:t>
      </w:r>
      <w:r w:rsidRPr="00D94D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(строка 200 графы 9 формы 0503127</w:t>
      </w:r>
      <w:r w:rsidRPr="00D94DF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), </w:t>
      </w: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>что составляет 75,63 % к бюджетным назначениям.</w:t>
      </w:r>
      <w:r w:rsidRPr="00D94DF4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 </w:t>
      </w:r>
    </w:p>
    <w:p w:rsidR="00D94DF4" w:rsidRPr="00D94DF4" w:rsidRDefault="00D94DF4" w:rsidP="00D94DF4">
      <w:pPr>
        <w:tabs>
          <w:tab w:val="left" w:pos="99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MS Mincho" w:hAnsi="Times New Roman" w:cs="Times New Roman"/>
          <w:sz w:val="28"/>
          <w:szCs w:val="20"/>
          <w:lang w:eastAsia="ru-RU"/>
        </w:rPr>
        <w:lastRenderedPageBreak/>
        <w:t>В таблице «</w:t>
      </w:r>
      <w:r w:rsidRPr="00D94DF4">
        <w:rPr>
          <w:rFonts w:ascii="Times New Roman" w:eastAsia="Times New Roman" w:hAnsi="Times New Roman" w:cs="Arial CYR"/>
          <w:bCs/>
          <w:sz w:val="28"/>
          <w:szCs w:val="20"/>
          <w:lang w:eastAsia="ru-RU"/>
        </w:rPr>
        <w:t>Показатели кассового исполнения по расходам средств федерального бюджета» отражены показатели о</w:t>
      </w: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своения лимитов бюджетных обязательств по кодам расходов по бюджетной классификации за отчетный период.</w:t>
      </w:r>
    </w:p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Показатели кассового исполнения</w:t>
      </w:r>
    </w:p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по расходам средств федерального бюджета </w:t>
      </w:r>
    </w:p>
    <w:p w:rsidR="00D94DF4" w:rsidRPr="00D94DF4" w:rsidRDefault="00D94DF4" w:rsidP="00D94DF4">
      <w:pPr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руб.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418"/>
        <w:gridCol w:w="1418"/>
        <w:gridCol w:w="851"/>
        <w:gridCol w:w="1418"/>
      </w:tblGrid>
      <w:tr w:rsidR="00D94DF4" w:rsidRPr="00D94DF4" w:rsidTr="00B344B7">
        <w:trPr>
          <w:trHeight w:val="240"/>
        </w:trPr>
        <w:tc>
          <w:tcPr>
            <w:tcW w:w="3827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Наименование расхода</w:t>
            </w:r>
          </w:p>
        </w:tc>
        <w:tc>
          <w:tcPr>
            <w:tcW w:w="1559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 xml:space="preserve">Код  расхода по бюджетной классификации </w:t>
            </w:r>
          </w:p>
        </w:tc>
        <w:tc>
          <w:tcPr>
            <w:tcW w:w="1418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Лимиты бюджетных обязательств</w:t>
            </w:r>
          </w:p>
        </w:tc>
        <w:tc>
          <w:tcPr>
            <w:tcW w:w="1418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Исполнено через финансовые органы</w:t>
            </w:r>
          </w:p>
        </w:tc>
        <w:tc>
          <w:tcPr>
            <w:tcW w:w="851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% освоения ЛБО</w:t>
            </w:r>
          </w:p>
        </w:tc>
        <w:tc>
          <w:tcPr>
            <w:tcW w:w="1418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 xml:space="preserve"> Неисполненные назначения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vAlign w:val="center"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6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126 594 964,90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95 747 445,79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75,63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30 847 519,11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01 06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126 594 964,90 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95 747 445,79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75,63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30 847 519,11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01 06 3930290012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125 892 746,65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95 050 562,04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75,50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30 842 184,61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органов</w:t>
            </w:r>
          </w:p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01 06 3930290012 121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96 980 692,00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73 386 649,43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75,67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23 594 042,57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01 06 3930290012 129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28 912 054,65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21 663 912,61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74,93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7 248 142,04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01 06 3930290019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702 218,25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696 883,75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99,24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5 334,50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органов, за исключением фонда оплаты труда</w:t>
            </w: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01 06 3930290019 122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674 632,00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671 839,50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99,59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2 792,50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01 06 3930290019 244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26 117,60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23 575,60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90,27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2 542,00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публично нормативных обязательств</w:t>
            </w: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01 06 3930290019 321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1 468,65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1 468,65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D94DF4" w:rsidRPr="00D94DF4" w:rsidTr="00B344B7">
        <w:trPr>
          <w:trHeight w:val="240"/>
        </w:trPr>
        <w:tc>
          <w:tcPr>
            <w:tcW w:w="3827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126 594 964,90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95 747 445,79</w:t>
            </w:r>
          </w:p>
        </w:tc>
        <w:tc>
          <w:tcPr>
            <w:tcW w:w="851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75,63</w:t>
            </w:r>
          </w:p>
        </w:tc>
        <w:tc>
          <w:tcPr>
            <w:tcW w:w="1418" w:type="dxa"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30 847 519,11</w:t>
            </w:r>
          </w:p>
        </w:tc>
      </w:tr>
    </w:tbl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Заключенные контракты (договоры), предусмотренные к исполнению в 2021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4D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году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Учреждению доведены лимиты бюджетных обязательств на 2021 год, предусмотренные для поставки товаров, выполнения работ и оказания услуг на общую сумму 26 117,60 руб. В сравнении с </w:t>
      </w: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аналогичным периодом прошлого финансового года (24 368,00 руб.)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предусмотренные для поставки товаров, выполнения работ и оказания услуг, увеличились на 1 749,60 руб.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доведенных лимитов бюджетных обязательств заключены 5 договоров (на оказание экспертных услуг, услуги по обучению, по программе охраны труда), предусмотренные к исполнению в 2021 году, на сумму 26 117,60 руб., что в сравнении с </w:t>
      </w: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>аналогичным периодом прошлого финансового года (24 368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руб.) увеличилось 1 749,60 руб.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 контрактации на 01.10.2021 года составил 100%, равен с </w:t>
      </w: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>аналогичным периодом прошлого финансового года.</w:t>
      </w: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Раздел 4. Анализ показателей финансовой отчетности </w:t>
      </w: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субъекта бюджетной отчетности</w:t>
      </w:r>
    </w:p>
    <w:p w:rsidR="00D94DF4" w:rsidRPr="00D94DF4" w:rsidRDefault="00D94DF4" w:rsidP="00D94D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4.1. Сведения по дебиторской и кредиторской задолженности</w:t>
      </w:r>
    </w:p>
    <w:p w:rsidR="00D94DF4" w:rsidRPr="00D94DF4" w:rsidRDefault="00D94DF4" w:rsidP="00D94DF4">
      <w:pPr>
        <w:tabs>
          <w:tab w:val="left" w:pos="0"/>
        </w:tabs>
        <w:spacing w:after="0" w:line="240" w:lineRule="auto"/>
        <w:ind w:right="-3" w:firstLine="720"/>
        <w:jc w:val="center"/>
        <w:rPr>
          <w:rFonts w:ascii="Times New Roman" w:eastAsia="MS Mincho" w:hAnsi="Times New Roman" w:cs="Times New Roman"/>
          <w:sz w:val="12"/>
          <w:szCs w:val="12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>Дебиторская задолженность по счету 1.206.00 «Расчеты по выданным авансам» на отчетную дату не имеется.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>Дебиторская задолженность по счету 1.208.00 «Расчеты с подотчетными лицами» по состоянию на 01.10.2021 составила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60 740,00 руб. (сумма, выданная в подотчет начальнику контрольно-аналитического отдела №3 Вальщикову Н.А. по приказу Межрайонной ИФНС России № 20 по Республике Татарстан от 22.09.2021 №2.3-0-06/049 «О направлении работника в командировку» в Северо-Западный институт повышения квалификации ФНС России г.Санкт-Петербург).</w:t>
      </w:r>
    </w:p>
    <w:p w:rsidR="00D94DF4" w:rsidRPr="00D94DF4" w:rsidRDefault="00D94DF4" w:rsidP="00D94DF4">
      <w:pPr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Кредиторская задолженность </w:t>
      </w:r>
      <w:r w:rsidRPr="00D94DF4">
        <w:rPr>
          <w:rFonts w:ascii="Times New Roman" w:eastAsia="MS Mincho" w:hAnsi="Times New Roman" w:cs="Times New Roman"/>
          <w:sz w:val="28"/>
          <w:szCs w:val="28"/>
          <w:lang w:eastAsia="ru-RU"/>
        </w:rPr>
        <w:t>на отчетную дату отсутствует.</w:t>
      </w:r>
    </w:p>
    <w:p w:rsidR="00D94DF4" w:rsidRPr="00D94DF4" w:rsidRDefault="00D94DF4" w:rsidP="00D94DF4">
      <w:pPr>
        <w:tabs>
          <w:tab w:val="left" w:pos="709"/>
          <w:tab w:val="left" w:pos="3119"/>
        </w:tabs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Просроченной дебиторской и кредиторской задолженности на конец отчетного периода не имеется.</w:t>
      </w:r>
    </w:p>
    <w:p w:rsidR="00D94DF4" w:rsidRPr="00D94DF4" w:rsidRDefault="00D94DF4" w:rsidP="00D94DF4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Сведения о задолженности по счетам бюджетного учета</w:t>
      </w:r>
      <w:r w:rsidRPr="00D94DF4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на конец отчетного периода 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отражены в форме 0503169.</w:t>
      </w:r>
    </w:p>
    <w:p w:rsidR="00D94DF4" w:rsidRPr="00D94DF4" w:rsidRDefault="00D94DF4" w:rsidP="00D94DF4">
      <w:pPr>
        <w:tabs>
          <w:tab w:val="left" w:pos="72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D94DF4" w:rsidRPr="00D94DF4" w:rsidRDefault="00D94DF4" w:rsidP="00D94DF4">
      <w:pPr>
        <w:tabs>
          <w:tab w:val="left" w:pos="720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4.2. Принятые бюджетные обязательства</w:t>
      </w:r>
    </w:p>
    <w:p w:rsidR="00D94DF4" w:rsidRPr="00D94DF4" w:rsidRDefault="00D94DF4" w:rsidP="00D94DF4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94DF4" w:rsidRPr="00D94DF4" w:rsidRDefault="00D94DF4" w:rsidP="00D94DF4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Бюджетные обязательства приняты, денежные обязательства исполнены в пределах доведенных лимитов бюджетных обязательств.</w:t>
      </w:r>
    </w:p>
    <w:p w:rsidR="00D94DF4" w:rsidRPr="00D94DF4" w:rsidRDefault="00D94DF4" w:rsidP="00D94DF4">
      <w:pPr>
        <w:tabs>
          <w:tab w:val="left" w:pos="720"/>
        </w:tabs>
        <w:spacing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D94DF4" w:rsidRPr="00D94DF4" w:rsidRDefault="00D94DF4" w:rsidP="00D94DF4">
      <w:pPr>
        <w:tabs>
          <w:tab w:val="left" w:pos="720"/>
        </w:tabs>
        <w:spacing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4.3. Расчеты по ущербу и иным доходам</w:t>
      </w:r>
    </w:p>
    <w:p w:rsidR="00D94DF4" w:rsidRPr="00D94DF4" w:rsidRDefault="00D94DF4" w:rsidP="00D94DF4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Аналитические остатки на счете бюджетного учета 20900 «Расчеты по ущербу и иным доходам» на начало и на конец отчетного периода отсутствуют.</w:t>
      </w:r>
    </w:p>
    <w:p w:rsidR="00D94DF4" w:rsidRPr="00D94DF4" w:rsidRDefault="00D94DF4" w:rsidP="00D94DF4">
      <w:pPr>
        <w:spacing w:after="0" w:line="240" w:lineRule="auto"/>
        <w:ind w:right="851"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4.4. Остатки денежных средств </w:t>
      </w: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счетах получателя бюджетных средств</w:t>
      </w:r>
    </w:p>
    <w:p w:rsidR="00D94DF4" w:rsidRPr="00D94DF4" w:rsidRDefault="00D94DF4" w:rsidP="00D94DF4">
      <w:pPr>
        <w:spacing w:after="0" w:line="240" w:lineRule="auto"/>
        <w:ind w:right="851" w:firstLine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Счета в кредитных организациях и в финансовом органе для учета операций по бюджетной деятельности, в кредитных организациях для учета операций со средствами во временном распоряжении не открывались.</w:t>
      </w:r>
    </w:p>
    <w:p w:rsidR="00D94DF4" w:rsidRPr="00D94DF4" w:rsidRDefault="00D94DF4" w:rsidP="00D94DF4">
      <w:pPr>
        <w:autoSpaceDE w:val="0"/>
        <w:autoSpaceDN w:val="0"/>
        <w:adjustRightInd w:val="0"/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94DF4" w:rsidRPr="00D94DF4" w:rsidRDefault="00D94DF4" w:rsidP="00D94DF4">
      <w:pPr>
        <w:tabs>
          <w:tab w:val="left" w:pos="0"/>
        </w:tabs>
        <w:spacing w:after="100" w:afterAutospacing="1" w:line="240" w:lineRule="auto"/>
        <w:ind w:right="-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4.5. Изменение остатков валюты баланса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валюты Баланса, произошло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вступлением в силу с 01.01.2021 года федерального стандарта бухгалтерского учета государственных финансов «Нематериальные активы». 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01.01.2021 были переведены на счет 1.111.6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«Права пользования программным обеспечением и базами данных» 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объекты 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имеющие  остатка  на начало года на счете 1.401.50 «Расходы будущих 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периодов», что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привело к изменению показателя вступительного баланса на сумму 345730,68 руб. и соответственно произошло уменьшение 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остатка на начало года по забалансовому счету 01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«Имущество, полученное в пользование» на 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сумму  345 730,68 руб. 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Раскрытие информации отражается в форме 0503173 «Сведения об изменении остатков валюты баланса».</w:t>
      </w:r>
    </w:p>
    <w:p w:rsidR="00D94DF4" w:rsidRPr="00D94DF4" w:rsidRDefault="00D94DF4" w:rsidP="00D94DF4">
      <w:pPr>
        <w:tabs>
          <w:tab w:val="left" w:pos="-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94DF4" w:rsidRPr="00D94DF4" w:rsidRDefault="00D94DF4" w:rsidP="00D94DF4">
      <w:pPr>
        <w:tabs>
          <w:tab w:val="left" w:pos="-4536"/>
        </w:tabs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Раздел 5. Прочие вопросы деятельности </w:t>
      </w: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субъекта бюджетной отчетности</w:t>
      </w:r>
    </w:p>
    <w:p w:rsidR="00D94DF4" w:rsidRPr="00D94DF4" w:rsidRDefault="00D94DF4" w:rsidP="00D94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5.1. Исполнение судебных решений по денежным обязательствам получателя средств федерального бюджета</w:t>
      </w: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>По состоянию на начало 2021 года и по состоянию на 1 октября 2021 года неисполненных судебных решений по денежным обязательствам бюджета не имеется.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5.2. Информация, оказавшая существенное влияние и характеризующая показатели деятельности субъекта бюджетной 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отчетности за отчетный период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валюты Баланса, произошло в связи с вступлением в силу с 01.01.2021 года федерального стандарта бухгалтерского учета государственных финансов «Нематериальные активы». На 01.01.2021 были переведены на счет 1.111.6I «Права пользования программным обеспечением и базами данных» объекты, не имеющие остатка на начало года на счете 1.401.50 «Расходы будущих периодов», что привело к изменению показателя вступительного баланса на сумму 345 730,68 руб. и соответственно произошло уменьшение остатка на начало года по забалансовому счету 01«Имущество, полученное в пользование» на сумму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345 730,68 руб. 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изменения нашли отражение в форме: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- 0503173 - стр.100, 190, 350, 560, 570, 700 гр.3, 5 в сумме 345 730,68 руб.;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- 0503173 - стр.010 гр.4, 6 в  сумме минус 345730,68 руб.</w:t>
      </w:r>
    </w:p>
    <w:p w:rsidR="00D94DF4" w:rsidRPr="00D94DF4" w:rsidRDefault="00D94DF4" w:rsidP="00D94DF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:rsidR="00D94DF4" w:rsidRPr="00D94DF4" w:rsidRDefault="00D94DF4" w:rsidP="00D94DF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5.3.Организация бюджетного учета</w:t>
      </w:r>
    </w:p>
    <w:p w:rsidR="00D94DF4" w:rsidRPr="00D94DF4" w:rsidRDefault="00D94DF4" w:rsidP="00D94DF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7" w:history="1">
        <w:r w:rsidRPr="00D94D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Pr="00D94D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11.01.2021 № 2н «Об утверждении графика документооборота при централизации учета и признании утратившим силу приказа</w:t>
        </w:r>
        <w:r w:rsidRPr="00D94DF4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 xml:space="preserve"> </w:t>
        </w:r>
        <w:r w:rsidRPr="00D94DF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казначейства от 31 декабря 2019г. №41н»</w:t>
        </w:r>
      </w:hyperlink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</w:t>
      </w: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максимальной эффективности и равномерности использования бюджетных средств. 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выделенных на содержание Межрайонной ИФНС России № 20 по Республике Татарстан (далее-Инспекция).</w:t>
      </w:r>
    </w:p>
    <w:p w:rsidR="00D94DF4" w:rsidRPr="00D94DF4" w:rsidRDefault="00D94DF4" w:rsidP="00D94DF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Штатная численность работников отдела финансового обеспечения Инспекции на конец отчетного периода составляет 5 единиц, фактическая численность - 4 человека. Все специалисты отдела имеют высшее экономическое образование.</w:t>
      </w:r>
    </w:p>
    <w:p w:rsidR="00D94DF4" w:rsidRPr="00D94DF4" w:rsidRDefault="00D94DF4" w:rsidP="00D94DF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отделом финансового обеспечения Инспекции осуществляется внутренний контроль совершаемых фактов хозяйственной жизни (далее - внутренний финансовый контроль). 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D94DF4" w:rsidRPr="00D94DF4" w:rsidRDefault="00D94DF4" w:rsidP="00D94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отчетность составлена на основе данных Главной книги и других регистров бюджетного учета.</w:t>
      </w:r>
    </w:p>
    <w:p w:rsidR="00D94DF4" w:rsidRPr="00D94DF4" w:rsidRDefault="00D94DF4" w:rsidP="00D94DF4">
      <w:pPr>
        <w:tabs>
          <w:tab w:val="left" w:pos="-4678"/>
        </w:tabs>
        <w:spacing w:after="0" w:line="240" w:lineRule="auto"/>
        <w:ind w:right="425"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4DF4" w:rsidRPr="00D94DF4" w:rsidRDefault="00D94DF4" w:rsidP="00D94DF4">
      <w:pPr>
        <w:tabs>
          <w:tab w:val="left" w:pos="-4678"/>
        </w:tabs>
        <w:spacing w:after="0" w:line="240" w:lineRule="auto"/>
        <w:ind w:right="425" w:firstLine="567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5.4. </w:t>
      </w:r>
      <w:r w:rsidRPr="00D94DF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Перечень форм, не включенных в состав бюджетной отчетности </w:t>
      </w:r>
    </w:p>
    <w:p w:rsidR="00D94DF4" w:rsidRPr="00D94DF4" w:rsidRDefault="00D94DF4" w:rsidP="00D94DF4">
      <w:pPr>
        <w:tabs>
          <w:tab w:val="left" w:pos="-4678"/>
        </w:tabs>
        <w:spacing w:after="0" w:line="240" w:lineRule="auto"/>
        <w:ind w:right="425" w:firstLine="567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94DF4" w:rsidRPr="00D94DF4" w:rsidRDefault="00D94DF4" w:rsidP="00D94DF4">
      <w:pPr>
        <w:tabs>
          <w:tab w:val="left" w:pos="-4678"/>
        </w:tabs>
        <w:spacing w:after="0" w:line="240" w:lineRule="auto"/>
        <w:ind w:right="425" w:firstLine="567"/>
        <w:jc w:val="center"/>
        <w:outlineLvl w:val="0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191н, ввиду отсутствия числовых значений показателей в формах бюджетной отчетности за 9 месяцев 2021 года не включены следующие формы отчетности:</w:t>
      </w:r>
    </w:p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60"/>
        <w:gridCol w:w="1465"/>
        <w:gridCol w:w="2256"/>
        <w:gridCol w:w="5399"/>
      </w:tblGrid>
      <w:tr w:rsidR="00D94DF4" w:rsidRPr="00D94DF4" w:rsidTr="00B344B7">
        <w:trPr>
          <w:trHeight w:val="255"/>
          <w:tblHeader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отчетной формы</w:t>
            </w:r>
          </w:p>
        </w:tc>
        <w:tc>
          <w:tcPr>
            <w:tcW w:w="22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 заголовка</w:t>
            </w:r>
          </w:p>
        </w:tc>
        <w:tc>
          <w:tcPr>
            <w:tcW w:w="5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отчетной формы</w:t>
            </w:r>
          </w:p>
        </w:tc>
      </w:tr>
      <w:tr w:rsidR="00D94DF4" w:rsidRPr="00D94DF4" w:rsidTr="00B344B7">
        <w:trPr>
          <w:trHeight w:val="255"/>
          <w:tblHeader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500.120551561.1100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500.120551661.1100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500.120561561.1100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500.120561661.1100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500.120651561.1100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500.120651661.1100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500.120711541.1100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500.120711641.1100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500.120721541.1100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500.120721641.1100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500.120731541.1100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500.120731641.1100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500.130251831.1100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500.130305731.1100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500.130305831.1100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600.130404000.1100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227z.1100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принятых бюджетных обязательствах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273t.1100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D94DF4" w:rsidRPr="00D94DF4" w:rsidTr="00B344B7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500.500.1100</w:t>
            </w: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2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600.600.1100</w:t>
            </w:r>
          </w:p>
        </w:tc>
        <w:tc>
          <w:tcPr>
            <w:tcW w:w="53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2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278t.1100</w:t>
            </w:r>
          </w:p>
        </w:tc>
        <w:tc>
          <w:tcPr>
            <w:tcW w:w="53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2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278z.1100</w:t>
            </w:r>
          </w:p>
        </w:tc>
        <w:tc>
          <w:tcPr>
            <w:tcW w:w="53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0503184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0503191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расчетам по выданным авансам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0503192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контрактным обязательствам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293a.1100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293b.1100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293c.1100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D94DF4" w:rsidRPr="00D94DF4" w:rsidTr="00B344B7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0503296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94DF4" w:rsidRPr="00D94DF4" w:rsidRDefault="00D94DF4" w:rsidP="00D9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исполнении судебных решений по денежным обязательствам бюджета (ф. 0503296)</w:t>
            </w:r>
          </w:p>
        </w:tc>
      </w:tr>
    </w:tbl>
    <w:p w:rsidR="00D94DF4" w:rsidRPr="00D94DF4" w:rsidRDefault="00D94DF4" w:rsidP="00D9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Руководитель                            ______________                  </w:t>
      </w:r>
      <w:r w:rsidRPr="00D94DF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И.Г.Касимов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4D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(подпись)</w:t>
      </w:r>
      <w:r w:rsidRPr="00D94DF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</w:t>
      </w:r>
      <w:r w:rsidRPr="00D94DF4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Руководитель планово-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экономической службы           ______________                  </w:t>
      </w:r>
      <w:r w:rsidRPr="00D94DF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И.Г.Касимов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94D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(подпись)</w:t>
      </w:r>
      <w:r w:rsidRPr="00D94DF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</w:t>
      </w:r>
      <w:r w:rsidRPr="00D94DF4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Главный бухгалтер                   ______________                  </w:t>
      </w:r>
      <w:r w:rsidRPr="00D94DF4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Г.Н.Зиннурова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4DF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</w:t>
      </w:r>
      <w:r w:rsidRPr="00D94DF4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(подпись)                                                 (расшифровка подписи)</w:t>
      </w: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4DF4" w:rsidRPr="00D94DF4" w:rsidRDefault="00D94DF4" w:rsidP="00D94D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94DF4">
        <w:rPr>
          <w:rFonts w:ascii="Times New Roman" w:eastAsia="Times New Roman" w:hAnsi="Times New Roman" w:cs="Times New Roman"/>
          <w:sz w:val="28"/>
          <w:szCs w:val="28"/>
          <w:lang w:eastAsia="ru-RU"/>
        </w:rPr>
        <w:t>« 07 » октября 2021г.</w:t>
      </w:r>
      <w:r w:rsidRPr="00D9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CD33A5" w:rsidRDefault="00CD33A5"/>
    <w:sectPr w:rsidR="00CD33A5" w:rsidSect="00D94DF4">
      <w:footerReference w:type="even" r:id="rId9"/>
      <w:footerReference w:type="default" r:id="rId10"/>
      <w:pgSz w:w="11907" w:h="16840" w:code="9"/>
      <w:pgMar w:top="1134" w:right="708" w:bottom="567" w:left="1134" w:header="720" w:footer="3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E560A">
      <w:pPr>
        <w:spacing w:after="0" w:line="240" w:lineRule="auto"/>
      </w:pPr>
      <w:r>
        <w:separator/>
      </w:r>
    </w:p>
  </w:endnote>
  <w:endnote w:type="continuationSeparator" w:id="0">
    <w:p w:rsidR="00000000" w:rsidRDefault="006E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602" w:rsidRDefault="00DA0AEB" w:rsidP="00A315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6602" w:rsidRDefault="006E560A" w:rsidP="00552B8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306" w:rsidRDefault="00DA0AE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E560A">
      <w:rPr>
        <w:noProof/>
      </w:rPr>
      <w:t>1</w:t>
    </w:r>
    <w:r>
      <w:fldChar w:fldCharType="end"/>
    </w:r>
  </w:p>
  <w:p w:rsidR="00976602" w:rsidRPr="005E2915" w:rsidRDefault="006E560A" w:rsidP="007F32C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E560A">
      <w:pPr>
        <w:spacing w:after="0" w:line="240" w:lineRule="auto"/>
      </w:pPr>
      <w:r>
        <w:separator/>
      </w:r>
    </w:p>
  </w:footnote>
  <w:footnote w:type="continuationSeparator" w:id="0">
    <w:p w:rsidR="00000000" w:rsidRDefault="006E56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18"/>
    <w:rsid w:val="00117E18"/>
    <w:rsid w:val="006E560A"/>
    <w:rsid w:val="00CD33A5"/>
    <w:rsid w:val="00D94DF4"/>
    <w:rsid w:val="00DA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94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94DF4"/>
  </w:style>
  <w:style w:type="character" w:styleId="a5">
    <w:name w:val="page number"/>
    <w:basedOn w:val="a0"/>
    <w:rsid w:val="00D94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94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94DF4"/>
  </w:style>
  <w:style w:type="character" w:styleId="a5">
    <w:name w:val="page number"/>
    <w:basedOn w:val="a0"/>
    <w:rsid w:val="00D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00866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1200866.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2941</Words>
  <Characters>16766</Characters>
  <Application>Microsoft Office Word</Application>
  <DocSecurity>4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 Елена Юрьевна</dc:creator>
  <cp:lastModifiedBy>user</cp:lastModifiedBy>
  <cp:revision>2</cp:revision>
  <dcterms:created xsi:type="dcterms:W3CDTF">2021-10-19T11:40:00Z</dcterms:created>
  <dcterms:modified xsi:type="dcterms:W3CDTF">2021-10-19T11:40:00Z</dcterms:modified>
</cp:coreProperties>
</file>